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60857" w14:textId="55D337FD" w:rsidR="00521CDE" w:rsidRPr="00201822" w:rsidRDefault="00201822" w:rsidP="00FD12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D1292">
        <w:rPr>
          <w:rFonts w:ascii="Times New Roman" w:hAnsi="Times New Roman" w:cs="Times New Roman"/>
          <w:b/>
          <w:bCs/>
        </w:rPr>
        <w:t xml:space="preserve">Сведения о внесенных изменениях </w:t>
      </w:r>
      <w:r w:rsidR="00521CDE" w:rsidRPr="00FD1292">
        <w:rPr>
          <w:rFonts w:ascii="Times New Roman" w:hAnsi="Times New Roman" w:cs="Times New Roman"/>
          <w:b/>
          <w:bCs/>
        </w:rPr>
        <w:t xml:space="preserve">в </w:t>
      </w:r>
      <w:r w:rsidR="00FD1292" w:rsidRPr="00FD1292">
        <w:rPr>
          <w:rFonts w:ascii="Times New Roman" w:hAnsi="Times New Roman" w:cs="Times New Roman"/>
          <w:b/>
          <w:bCs/>
        </w:rPr>
        <w:t xml:space="preserve">Договор </w:t>
      </w:r>
      <w:r w:rsidR="00FD1292" w:rsidRPr="00FD1292">
        <w:rPr>
          <w:rFonts w:ascii="Times New Roman" w:hAnsi="Times New Roman" w:cs="Times New Roman"/>
          <w:b/>
          <w:bCs/>
        </w:rPr>
        <w:t>на ведение реестра</w:t>
      </w:r>
      <w:r w:rsidR="00FD1292">
        <w:rPr>
          <w:rFonts w:ascii="Times New Roman" w:hAnsi="Times New Roman" w:cs="Times New Roman"/>
          <w:b/>
          <w:bCs/>
        </w:rPr>
        <w:t xml:space="preserve"> </w:t>
      </w:r>
      <w:r w:rsidR="00FD1292" w:rsidRPr="00FD1292">
        <w:rPr>
          <w:rFonts w:ascii="Times New Roman" w:hAnsi="Times New Roman" w:cs="Times New Roman"/>
          <w:b/>
          <w:bCs/>
        </w:rPr>
        <w:t>владельцев ценных бумаг</w:t>
      </w:r>
      <w:r w:rsidR="00FD1292">
        <w:rPr>
          <w:rFonts w:ascii="Times New Roman" w:hAnsi="Times New Roman" w:cs="Times New Roman"/>
          <w:b/>
          <w:bCs/>
        </w:rPr>
        <w:t xml:space="preserve"> (для действующих АО)</w:t>
      </w:r>
    </w:p>
    <w:tbl>
      <w:tblPr>
        <w:tblStyle w:val="ac"/>
        <w:tblW w:w="1587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6663"/>
        <w:gridCol w:w="1417"/>
        <w:gridCol w:w="7230"/>
      </w:tblGrid>
      <w:tr w:rsidR="00C262FB" w14:paraId="72AA7351" w14:textId="77777777" w:rsidTr="00FD1292">
        <w:tc>
          <w:tcPr>
            <w:tcW w:w="567" w:type="dxa"/>
            <w:vMerge w:val="restart"/>
            <w:vAlign w:val="center"/>
          </w:tcPr>
          <w:p w14:paraId="40E7B474" w14:textId="1953ABF4" w:rsidR="00454B51" w:rsidRPr="00521CDE" w:rsidRDefault="00C262FB" w:rsidP="00521C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4B51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6663" w:type="dxa"/>
            <w:vAlign w:val="center"/>
          </w:tcPr>
          <w:p w14:paraId="7EA72C63" w14:textId="77777777" w:rsidR="00C262FB" w:rsidRDefault="00FD1292" w:rsidP="00521CDE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1292">
              <w:rPr>
                <w:rFonts w:ascii="Times New Roman" w:hAnsi="Times New Roman" w:cs="Times New Roman"/>
                <w:b/>
                <w:bCs/>
              </w:rPr>
              <w:t>Договор на ведение реестра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D1292">
              <w:rPr>
                <w:rFonts w:ascii="Times New Roman" w:hAnsi="Times New Roman" w:cs="Times New Roman"/>
                <w:b/>
                <w:bCs/>
              </w:rPr>
              <w:t>владельцев ценных бумаг</w:t>
            </w:r>
          </w:p>
          <w:p w14:paraId="39A2FAD8" w14:textId="77777777" w:rsidR="00FD1292" w:rsidRDefault="00FD1292" w:rsidP="00521CDE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(для действующих АО)</w:t>
            </w:r>
          </w:p>
          <w:p w14:paraId="14029831" w14:textId="612ECADA" w:rsidR="00FD1292" w:rsidRPr="00521CDE" w:rsidRDefault="00FD1292" w:rsidP="00521CDE">
            <w:pPr>
              <w:ind w:left="284"/>
              <w:jc w:val="center"/>
              <w:rPr>
                <w:b/>
                <w:caps/>
                <w:sz w:val="20"/>
              </w:rPr>
            </w:pPr>
            <w:r w:rsidRPr="00922545">
              <w:rPr>
                <w:rFonts w:ascii="Times New Roman" w:hAnsi="Times New Roman" w:cs="Times New Roman"/>
                <w:sz w:val="20"/>
                <w:szCs w:val="20"/>
              </w:rPr>
              <w:t xml:space="preserve">(утв. Приказом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22545">
              <w:rPr>
                <w:rFonts w:ascii="Times New Roman" w:hAnsi="Times New Roman" w:cs="Times New Roman"/>
                <w:sz w:val="20"/>
                <w:szCs w:val="20"/>
              </w:rPr>
              <w:t xml:space="preserve">-П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2254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22545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22545"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</w:p>
        </w:tc>
        <w:tc>
          <w:tcPr>
            <w:tcW w:w="1417" w:type="dxa"/>
            <w:vMerge w:val="restart"/>
            <w:vAlign w:val="center"/>
          </w:tcPr>
          <w:p w14:paraId="5E61C696" w14:textId="06CB774A" w:rsidR="00C262FB" w:rsidRPr="0065559C" w:rsidRDefault="00084B20" w:rsidP="00454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</w:tc>
        <w:tc>
          <w:tcPr>
            <w:tcW w:w="7230" w:type="dxa"/>
            <w:vAlign w:val="center"/>
          </w:tcPr>
          <w:p w14:paraId="3AF608DE" w14:textId="77777777" w:rsidR="00FD1292" w:rsidRDefault="00FD1292" w:rsidP="00FD1292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1292">
              <w:rPr>
                <w:rFonts w:ascii="Times New Roman" w:hAnsi="Times New Roman" w:cs="Times New Roman"/>
                <w:b/>
                <w:bCs/>
              </w:rPr>
              <w:t>Договор на ведение реестра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D1292">
              <w:rPr>
                <w:rFonts w:ascii="Times New Roman" w:hAnsi="Times New Roman" w:cs="Times New Roman"/>
                <w:b/>
                <w:bCs/>
              </w:rPr>
              <w:t>владельцев ценных бумаг</w:t>
            </w:r>
          </w:p>
          <w:p w14:paraId="48D19C38" w14:textId="77777777" w:rsidR="00C262FB" w:rsidRDefault="00FD1292" w:rsidP="00FD12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(для действующих АО)</w:t>
            </w:r>
          </w:p>
          <w:p w14:paraId="42953F4E" w14:textId="0361C375" w:rsidR="00FD1292" w:rsidRPr="00547B29" w:rsidRDefault="00FD1292" w:rsidP="00FD1292">
            <w:pPr>
              <w:jc w:val="center"/>
              <w:rPr>
                <w:rFonts w:ascii="Times New Roman" w:hAnsi="Times New Roman" w:cs="Times New Roman"/>
              </w:rPr>
            </w:pPr>
            <w:r w:rsidRPr="00922545">
              <w:rPr>
                <w:rFonts w:ascii="Times New Roman" w:hAnsi="Times New Roman" w:cs="Times New Roman"/>
                <w:sz w:val="20"/>
                <w:szCs w:val="20"/>
              </w:rPr>
              <w:t xml:space="preserve">(утв. Приказом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922545">
              <w:rPr>
                <w:rFonts w:ascii="Times New Roman" w:hAnsi="Times New Roman" w:cs="Times New Roman"/>
                <w:sz w:val="20"/>
                <w:szCs w:val="20"/>
              </w:rPr>
              <w:t>-П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2254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22545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22545"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</w:p>
        </w:tc>
      </w:tr>
      <w:tr w:rsidR="00C262FB" w14:paraId="33F34FFC" w14:textId="77777777" w:rsidTr="00FD1292">
        <w:tc>
          <w:tcPr>
            <w:tcW w:w="567" w:type="dxa"/>
            <w:vMerge/>
          </w:tcPr>
          <w:p w14:paraId="355265BD" w14:textId="77777777" w:rsidR="00C262FB" w:rsidRPr="00547B29" w:rsidRDefault="00C262FB" w:rsidP="00C26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14:paraId="3515DB07" w14:textId="2B0C1107" w:rsidR="00C262FB" w:rsidRPr="0065559C" w:rsidRDefault="00C262FB" w:rsidP="00C262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до изменения:</w:t>
            </w:r>
          </w:p>
        </w:tc>
        <w:tc>
          <w:tcPr>
            <w:tcW w:w="1417" w:type="dxa"/>
            <w:vMerge/>
          </w:tcPr>
          <w:p w14:paraId="3D531AC5" w14:textId="77777777" w:rsidR="00C262FB" w:rsidRPr="0065559C" w:rsidRDefault="00C262FB" w:rsidP="00C262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14:paraId="22806D71" w14:textId="680C5CDB" w:rsidR="00C262FB" w:rsidRPr="0065559C" w:rsidRDefault="00C262FB" w:rsidP="00C262FB">
            <w:pPr>
              <w:jc w:val="center"/>
              <w:rPr>
                <w:rFonts w:ascii="Times New Roman" w:hAnsi="Times New Roman" w:cs="Times New Roman"/>
              </w:rPr>
            </w:pPr>
            <w:r w:rsidRPr="0065559C">
              <w:rPr>
                <w:rFonts w:ascii="Times New Roman" w:hAnsi="Times New Roman" w:cs="Times New Roman"/>
              </w:rPr>
              <w:t xml:space="preserve">Текст </w:t>
            </w:r>
            <w:r>
              <w:rPr>
                <w:rFonts w:ascii="Times New Roman" w:hAnsi="Times New Roman" w:cs="Times New Roman"/>
              </w:rPr>
              <w:t>в новой редакции:</w:t>
            </w:r>
          </w:p>
        </w:tc>
      </w:tr>
      <w:tr w:rsidR="00C262FB" w14:paraId="545425F6" w14:textId="77777777" w:rsidTr="00FD1292">
        <w:trPr>
          <w:trHeight w:val="1087"/>
        </w:trPr>
        <w:tc>
          <w:tcPr>
            <w:tcW w:w="567" w:type="dxa"/>
            <w:vAlign w:val="center"/>
          </w:tcPr>
          <w:p w14:paraId="3F860526" w14:textId="440FEC04" w:rsidR="00C262FB" w:rsidRPr="00521CDE" w:rsidRDefault="00521CDE" w:rsidP="00521C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1C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663" w:type="dxa"/>
          </w:tcPr>
          <w:p w14:paraId="64E04773" w14:textId="24F7D783" w:rsidR="00FD1292" w:rsidRDefault="00FD1292" w:rsidP="00FD1292">
            <w:pPr>
              <w:pStyle w:val="a7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D129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Обстоятельства непреодолимой силы</w:t>
            </w:r>
          </w:p>
          <w:p w14:paraId="5CA511F8" w14:textId="77777777" w:rsidR="00FD1292" w:rsidRPr="00FD1292" w:rsidRDefault="00FD1292" w:rsidP="00FD1292">
            <w:pPr>
              <w:pStyle w:val="a7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B21F42D" w14:textId="1C09F5E3" w:rsidR="00FD1292" w:rsidRPr="00FD1292" w:rsidRDefault="00FD1292" w:rsidP="00FD1292">
            <w:pPr>
              <w:pStyle w:val="a7"/>
              <w:numPr>
                <w:ilvl w:val="1"/>
                <w:numId w:val="9"/>
              </w:numPr>
              <w:spacing w:before="60"/>
              <w:ind w:left="463" w:hanging="46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Ref425861570"/>
            <w:r w:rsidRPr="00FD12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Стороны освобождаются от ответственности за частичное или полное неисполнение взятых на себя обязательств и правил, указанных в настоящем Договоре, в случае возникновения обстоятельств непреодолимой силы, возникших после заключения настоящего Договора, в том числе стихийные бе</w: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ствия, блокада, изменение законодательства РФ, актов и действий государственных органов или другие независящие от сторон обстоятельства, делающие невозможным исполнение обязательств по настоящ</w: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му Договору, которые Стороны не могли ни предвидеть, ни предотвратить разумными мерами</w:t>
            </w:r>
            <w:bookmarkEnd w:id="0"/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30A11D51" w14:textId="2BFFED5E" w:rsidR="00FD1292" w:rsidRPr="00FD1292" w:rsidRDefault="00FD1292" w:rsidP="00FD1292">
            <w:pPr>
              <w:pStyle w:val="a7"/>
              <w:numPr>
                <w:ilvl w:val="1"/>
                <w:numId w:val="9"/>
              </w:numPr>
              <w:spacing w:before="60"/>
              <w:ind w:left="463" w:hanging="46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При наступлении указанных в п.</w: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instrText xml:space="preserve"> REF _Ref425861570 \r \h </w:instrTex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instrText xml:space="preserve"> \* MERGEFORMAT </w:instrTex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 xml:space="preserve"> обстоятельств, Сторона должна без промедления известить другую Сторону о характере обстоятельств, а также оценку их влияния на возможность исполн</w: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ния Стороной своих обязательств по настоящему Договору и срок их исполнения.</w:t>
            </w:r>
          </w:p>
          <w:p w14:paraId="2FEE8465" w14:textId="77777777" w:rsidR="00FD1292" w:rsidRPr="00FD1292" w:rsidRDefault="00FD1292" w:rsidP="00FD1292">
            <w:pPr>
              <w:numPr>
                <w:ilvl w:val="1"/>
                <w:numId w:val="9"/>
              </w:numPr>
              <w:spacing w:before="60"/>
              <w:ind w:left="463" w:hanging="46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При возникновении обстоятельств непреодолимой силы срок выполнения Сторонами обязательств по настоящему Договору переносится на период действия таких обстоятельств и их последс</w: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вий.</w:t>
            </w:r>
          </w:p>
          <w:p w14:paraId="6C59D39B" w14:textId="77777777" w:rsidR="00FD1292" w:rsidRPr="00FD1292" w:rsidRDefault="00FD1292" w:rsidP="00FD1292">
            <w:pPr>
              <w:numPr>
                <w:ilvl w:val="1"/>
                <w:numId w:val="9"/>
              </w:numPr>
              <w:spacing w:before="60"/>
              <w:ind w:left="463" w:hanging="463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При прошествии обстоятельств непреодолимой силы, Сторона должна известить об этом другую Сторону в письменном виде. В извещении должен быть указан срок, в который предполагается исполнить обязательства по настоящему Договору.</w:t>
            </w:r>
          </w:p>
          <w:p w14:paraId="13804917" w14:textId="5B28F352" w:rsidR="00C262FB" w:rsidRPr="00521CDE" w:rsidRDefault="00C262FB" w:rsidP="00521CDE">
            <w:pPr>
              <w:ind w:left="284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48681AE" w14:textId="77777777" w:rsidR="00084B20" w:rsidRDefault="00084B20" w:rsidP="00521CDE">
            <w:pPr>
              <w:ind w:right="-105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701AF5" w14:textId="77777777" w:rsidR="00FD1292" w:rsidRDefault="00FD1292" w:rsidP="00521CDE">
            <w:pPr>
              <w:ind w:right="-105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29859D" w14:textId="77777777" w:rsidR="00FD1292" w:rsidRDefault="00FD1292" w:rsidP="00521CDE">
            <w:pPr>
              <w:ind w:right="-105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C000EA" w14:textId="77777777" w:rsidR="00FD1292" w:rsidRDefault="00FD1292" w:rsidP="00521CDE">
            <w:pPr>
              <w:ind w:right="-105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7B5CB3" w14:textId="77777777" w:rsidR="00FD1292" w:rsidRDefault="00FD1292" w:rsidP="00521CDE">
            <w:pPr>
              <w:ind w:right="-105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48B56F" w14:textId="77777777" w:rsidR="00FD1292" w:rsidRDefault="00FD1292" w:rsidP="00521CDE">
            <w:pPr>
              <w:ind w:right="-105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4FECCA" w14:textId="77777777" w:rsidR="00FD1292" w:rsidRDefault="00FD1292" w:rsidP="00521CDE">
            <w:pPr>
              <w:ind w:right="-105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C1A2AE" w14:textId="77777777" w:rsidR="00FD1292" w:rsidRDefault="00FD1292" w:rsidP="00521CDE">
            <w:pPr>
              <w:ind w:right="-105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D30B25" w14:textId="77777777" w:rsidR="00FD1292" w:rsidRDefault="00FD1292" w:rsidP="00521CDE">
            <w:pPr>
              <w:ind w:right="-105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63892D" w14:textId="77777777" w:rsidR="00FD1292" w:rsidRDefault="00FD1292" w:rsidP="00521CDE">
            <w:pPr>
              <w:ind w:right="-105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52C902" w14:textId="77777777" w:rsidR="00FD1292" w:rsidRDefault="00FD1292" w:rsidP="00521CDE">
            <w:pPr>
              <w:ind w:right="-105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8E1267" w14:textId="77777777" w:rsidR="00FD1292" w:rsidRDefault="00FD1292" w:rsidP="00521CDE">
            <w:pPr>
              <w:ind w:right="-105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81C032" w14:textId="77777777" w:rsidR="00FD1292" w:rsidRDefault="00FD1292" w:rsidP="00521CDE">
            <w:pPr>
              <w:ind w:right="-105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2BD892" w14:textId="77777777" w:rsidR="00FD1292" w:rsidRDefault="00FD1292" w:rsidP="00521CDE">
            <w:pPr>
              <w:ind w:right="-105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60E7A" w14:textId="77777777" w:rsidR="00FD1292" w:rsidRDefault="00FD1292" w:rsidP="00521CDE">
            <w:pPr>
              <w:ind w:right="-105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4AEF19" w14:textId="77777777" w:rsidR="00FD1292" w:rsidRDefault="00FD1292" w:rsidP="00521CDE">
            <w:pPr>
              <w:ind w:right="-105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770738" w14:textId="77777777" w:rsidR="00FD1292" w:rsidRDefault="00FD1292" w:rsidP="00521CDE">
            <w:pPr>
              <w:ind w:right="-105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288498" w14:textId="77777777" w:rsidR="00FD1292" w:rsidRDefault="00FD1292" w:rsidP="00521CDE">
            <w:pPr>
              <w:ind w:right="-105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1E22E9" w14:textId="77777777" w:rsidR="00FD1292" w:rsidRPr="00FD1292" w:rsidRDefault="00FD1292" w:rsidP="00521CDE">
            <w:pPr>
              <w:ind w:right="-105" w:hanging="11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D129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Добавлен </w:t>
            </w:r>
          </w:p>
          <w:p w14:paraId="29D2D70B" w14:textId="2E8A6A56" w:rsidR="00FD1292" w:rsidRPr="00521CDE" w:rsidRDefault="00FD1292" w:rsidP="00521CDE">
            <w:pPr>
              <w:ind w:right="-105" w:hanging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29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новый пункт 7.5.</w:t>
            </w:r>
          </w:p>
        </w:tc>
        <w:tc>
          <w:tcPr>
            <w:tcW w:w="7230" w:type="dxa"/>
            <w:vAlign w:val="center"/>
          </w:tcPr>
          <w:p w14:paraId="6F7CD07D" w14:textId="5158F720" w:rsidR="00FD1292" w:rsidRDefault="00FD1292" w:rsidP="00FD1292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D129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Обстоятельства непреодолимой силы</w:t>
            </w:r>
          </w:p>
          <w:p w14:paraId="343CC3C1" w14:textId="77777777" w:rsidR="00FD1292" w:rsidRPr="00FD1292" w:rsidRDefault="00FD1292" w:rsidP="00FD1292">
            <w:pPr>
              <w:pStyle w:val="a7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2574732" w14:textId="77777777" w:rsidR="00FD1292" w:rsidRPr="00FD1292" w:rsidRDefault="00FD1292" w:rsidP="00FD1292">
            <w:pPr>
              <w:pStyle w:val="a7"/>
              <w:numPr>
                <w:ilvl w:val="1"/>
                <w:numId w:val="10"/>
              </w:numPr>
              <w:spacing w:before="60"/>
              <w:ind w:left="465" w:hanging="46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 xml:space="preserve"> Стороны освобождаются от ответственности за частичное или полное неисполнение взятых на себя обязательств и правил, указанных в настоящем Договоре, в случае возникновения обстоятельств непреодолимой силы, возникших после заключения настоящего Договора, в том числе стихийные бе</w: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ствия, блокада, изменение законодательства РФ, актов и действий государственных органов или другие независящие от сторон обстоятельства, делающие невозможным исполнение обязательств по настоящ</w: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му Договору, которые Стороны не могли ни предвидеть, ни предотвратить разумными мерами.</w:t>
            </w:r>
          </w:p>
          <w:p w14:paraId="0952FF57" w14:textId="77777777" w:rsidR="00FD1292" w:rsidRPr="00FD1292" w:rsidRDefault="00FD1292" w:rsidP="00FD1292">
            <w:pPr>
              <w:pStyle w:val="a7"/>
              <w:numPr>
                <w:ilvl w:val="1"/>
                <w:numId w:val="10"/>
              </w:numPr>
              <w:spacing w:before="60"/>
              <w:ind w:left="465" w:hanging="46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При наступлении указанных в п.</w: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instrText xml:space="preserve"> REF _Ref425861570 \r \h </w:instrTex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instrText xml:space="preserve"> \* MERGEFORMAT </w:instrTex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 xml:space="preserve"> обстоятельств, Сторона должна без промедления известить другую Сторону о характере обстоятельств, а также оценку их влияния на возможность исполн</w: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ния Стороной своих обязательств по настоящему Договору и срок их исполнения.</w:t>
            </w:r>
          </w:p>
          <w:p w14:paraId="501A6C98" w14:textId="77777777" w:rsidR="00FD1292" w:rsidRPr="00FD1292" w:rsidRDefault="00FD1292" w:rsidP="00FD1292">
            <w:pPr>
              <w:numPr>
                <w:ilvl w:val="1"/>
                <w:numId w:val="10"/>
              </w:numPr>
              <w:spacing w:before="60"/>
              <w:ind w:left="465" w:hanging="46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При возникновении обстоятельств непреодолимой силы срок выполнения Сторонами обязательств по настоящему Договору переносится на период действия таких обстоятельств и их последс</w: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вий.</w:t>
            </w:r>
          </w:p>
          <w:p w14:paraId="20C4E1B5" w14:textId="77777777" w:rsidR="00FD1292" w:rsidRPr="00FD1292" w:rsidRDefault="00FD1292" w:rsidP="00FD1292">
            <w:pPr>
              <w:numPr>
                <w:ilvl w:val="1"/>
                <w:numId w:val="10"/>
              </w:numPr>
              <w:spacing w:before="60"/>
              <w:ind w:left="465" w:hanging="465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D1292">
              <w:rPr>
                <w:rFonts w:ascii="Times New Roman" w:hAnsi="Times New Roman" w:cs="Times New Roman"/>
                <w:sz w:val="22"/>
                <w:szCs w:val="22"/>
              </w:rPr>
              <w:t>При прошествии обстоятельств непреодолимой силы, Сторона должна известить об этом другую Сторону в письменном виде. В извещении должен быть указан срок, в который предполагается исполнить обязательства по настоящему Договору.</w:t>
            </w:r>
          </w:p>
          <w:p w14:paraId="3B80B95E" w14:textId="4D286785" w:rsidR="00FD1292" w:rsidRPr="00FD1292" w:rsidRDefault="00FD1292" w:rsidP="00FD1292">
            <w:pPr>
              <w:numPr>
                <w:ilvl w:val="1"/>
                <w:numId w:val="10"/>
              </w:numPr>
              <w:spacing w:before="60"/>
              <w:ind w:left="465" w:hanging="465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D129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 соответствии с требованиями ст. 8 Федерального закона от 22.04.1996 г. №39 «О рынке ценных бумаг» зарегистрированные лица обязаны соблюдать предусмотренные нормативными правовыми актами Российской Федерации, принятыми в соответствии с законодательством Российской Федерации о ценных бумагах, и правилами ведения реестра требования к предоставлению информации и документов держателю реестра. Указанные информация и документы могут предоставляться Регистратору зарегистрированными лицами посредством использования личного кабинета на официальном сайте Регистратора в информационно-телекоммуникационной сети «Интернет» или посредством доступа к системе электронного документооборота, используемой Регистратором.</w:t>
            </w:r>
          </w:p>
        </w:tc>
      </w:tr>
    </w:tbl>
    <w:p w14:paraId="70051FC4" w14:textId="77777777" w:rsidR="003136FB" w:rsidRPr="00FD1292" w:rsidRDefault="003136FB">
      <w:pPr>
        <w:rPr>
          <w:sz w:val="2"/>
          <w:szCs w:val="2"/>
        </w:rPr>
      </w:pPr>
    </w:p>
    <w:sectPr w:rsidR="003136FB" w:rsidRPr="00FD1292" w:rsidSect="009C4CE4">
      <w:pgSz w:w="16838" w:h="11906" w:orient="landscape"/>
      <w:pgMar w:top="426" w:right="1080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530F"/>
    <w:multiLevelType w:val="multilevel"/>
    <w:tmpl w:val="5AA872F0"/>
    <w:lvl w:ilvl="0">
      <w:start w:val="3"/>
      <w:numFmt w:val="decimal"/>
      <w:lvlText w:val="%1"/>
      <w:lvlJc w:val="left"/>
      <w:pPr>
        <w:ind w:left="927" w:hanging="71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713"/>
      </w:pPr>
      <w:rPr>
        <w:rFonts w:hint="default"/>
        <w:spacing w:val="0"/>
        <w:w w:val="100"/>
        <w:sz w:val="23"/>
        <w:szCs w:val="23"/>
      </w:rPr>
    </w:lvl>
    <w:lvl w:ilvl="2">
      <w:start w:val="1"/>
      <w:numFmt w:val="decimal"/>
      <w:lvlText w:val="%3)"/>
      <w:lvlJc w:val="left"/>
      <w:pPr>
        <w:ind w:left="1271" w:hanging="355"/>
      </w:pPr>
      <w:rPr>
        <w:rFonts w:ascii="Times New Roman" w:hAnsi="Times New Roman" w:cs="Times New Roman" w:hint="default"/>
        <w:w w:val="100"/>
        <w:sz w:val="23"/>
        <w:szCs w:val="23"/>
      </w:rPr>
    </w:lvl>
    <w:lvl w:ilvl="3">
      <w:numFmt w:val="bullet"/>
      <w:lvlText w:val="-"/>
      <w:lvlJc w:val="left"/>
      <w:pPr>
        <w:ind w:left="497" w:hanging="355"/>
      </w:pPr>
      <w:rPr>
        <w:rFonts w:ascii="Times New Roman" w:eastAsia="Times New Roman" w:hAnsi="Times New Roman" w:cs="Times New Roman" w:hint="default"/>
        <w:color w:val="212121"/>
        <w:w w:val="98"/>
        <w:sz w:val="24"/>
        <w:szCs w:val="24"/>
      </w:rPr>
    </w:lvl>
    <w:lvl w:ilvl="4">
      <w:numFmt w:val="bullet"/>
      <w:lvlText w:val="•"/>
      <w:lvlJc w:val="left"/>
      <w:pPr>
        <w:ind w:left="3362" w:hanging="355"/>
      </w:pPr>
      <w:rPr>
        <w:rFonts w:hint="default"/>
      </w:rPr>
    </w:lvl>
    <w:lvl w:ilvl="5">
      <w:numFmt w:val="bullet"/>
      <w:lvlText w:val="•"/>
      <w:lvlJc w:val="left"/>
      <w:pPr>
        <w:ind w:left="4403" w:hanging="355"/>
      </w:pPr>
      <w:rPr>
        <w:rFonts w:hint="default"/>
      </w:rPr>
    </w:lvl>
    <w:lvl w:ilvl="6">
      <w:numFmt w:val="bullet"/>
      <w:lvlText w:val="•"/>
      <w:lvlJc w:val="left"/>
      <w:pPr>
        <w:ind w:left="5444" w:hanging="355"/>
      </w:pPr>
      <w:rPr>
        <w:rFonts w:hint="default"/>
      </w:rPr>
    </w:lvl>
    <w:lvl w:ilvl="7">
      <w:numFmt w:val="bullet"/>
      <w:lvlText w:val="•"/>
      <w:lvlJc w:val="left"/>
      <w:pPr>
        <w:ind w:left="6485" w:hanging="355"/>
      </w:pPr>
      <w:rPr>
        <w:rFonts w:hint="default"/>
      </w:rPr>
    </w:lvl>
    <w:lvl w:ilvl="8">
      <w:numFmt w:val="bullet"/>
      <w:lvlText w:val="•"/>
      <w:lvlJc w:val="left"/>
      <w:pPr>
        <w:ind w:left="7526" w:hanging="355"/>
      </w:pPr>
      <w:rPr>
        <w:rFonts w:hint="default"/>
      </w:rPr>
    </w:lvl>
  </w:abstractNum>
  <w:abstractNum w:abstractNumId="1" w15:restartNumberingAfterBreak="0">
    <w:nsid w:val="19256600"/>
    <w:multiLevelType w:val="hybridMultilevel"/>
    <w:tmpl w:val="59DCC82C"/>
    <w:lvl w:ilvl="0" w:tplc="94FAC0F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0149D"/>
    <w:multiLevelType w:val="multilevel"/>
    <w:tmpl w:val="5AA872F0"/>
    <w:lvl w:ilvl="0">
      <w:start w:val="3"/>
      <w:numFmt w:val="decimal"/>
      <w:lvlText w:val="%1"/>
      <w:lvlJc w:val="left"/>
      <w:pPr>
        <w:ind w:left="927" w:hanging="71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713"/>
      </w:pPr>
      <w:rPr>
        <w:rFonts w:hint="default"/>
        <w:spacing w:val="0"/>
        <w:w w:val="100"/>
        <w:sz w:val="23"/>
        <w:szCs w:val="23"/>
      </w:rPr>
    </w:lvl>
    <w:lvl w:ilvl="2">
      <w:start w:val="1"/>
      <w:numFmt w:val="decimal"/>
      <w:lvlText w:val="%3)"/>
      <w:lvlJc w:val="left"/>
      <w:pPr>
        <w:ind w:left="1271" w:hanging="355"/>
      </w:pPr>
      <w:rPr>
        <w:rFonts w:ascii="Times New Roman" w:hAnsi="Times New Roman" w:cs="Times New Roman" w:hint="default"/>
        <w:w w:val="100"/>
        <w:sz w:val="23"/>
        <w:szCs w:val="23"/>
      </w:rPr>
    </w:lvl>
    <w:lvl w:ilvl="3">
      <w:numFmt w:val="bullet"/>
      <w:lvlText w:val="-"/>
      <w:lvlJc w:val="left"/>
      <w:pPr>
        <w:ind w:left="497" w:hanging="355"/>
      </w:pPr>
      <w:rPr>
        <w:rFonts w:ascii="Times New Roman" w:eastAsia="Times New Roman" w:hAnsi="Times New Roman" w:cs="Times New Roman" w:hint="default"/>
        <w:color w:val="212121"/>
        <w:w w:val="98"/>
        <w:sz w:val="24"/>
        <w:szCs w:val="24"/>
      </w:rPr>
    </w:lvl>
    <w:lvl w:ilvl="4">
      <w:numFmt w:val="bullet"/>
      <w:lvlText w:val="•"/>
      <w:lvlJc w:val="left"/>
      <w:pPr>
        <w:ind w:left="3362" w:hanging="355"/>
      </w:pPr>
      <w:rPr>
        <w:rFonts w:hint="default"/>
      </w:rPr>
    </w:lvl>
    <w:lvl w:ilvl="5">
      <w:numFmt w:val="bullet"/>
      <w:lvlText w:val="•"/>
      <w:lvlJc w:val="left"/>
      <w:pPr>
        <w:ind w:left="4403" w:hanging="355"/>
      </w:pPr>
      <w:rPr>
        <w:rFonts w:hint="default"/>
      </w:rPr>
    </w:lvl>
    <w:lvl w:ilvl="6">
      <w:numFmt w:val="bullet"/>
      <w:lvlText w:val="•"/>
      <w:lvlJc w:val="left"/>
      <w:pPr>
        <w:ind w:left="5444" w:hanging="355"/>
      </w:pPr>
      <w:rPr>
        <w:rFonts w:hint="default"/>
      </w:rPr>
    </w:lvl>
    <w:lvl w:ilvl="7">
      <w:numFmt w:val="bullet"/>
      <w:lvlText w:val="•"/>
      <w:lvlJc w:val="left"/>
      <w:pPr>
        <w:ind w:left="6485" w:hanging="355"/>
      </w:pPr>
      <w:rPr>
        <w:rFonts w:hint="default"/>
      </w:rPr>
    </w:lvl>
    <w:lvl w:ilvl="8">
      <w:numFmt w:val="bullet"/>
      <w:lvlText w:val="•"/>
      <w:lvlJc w:val="left"/>
      <w:pPr>
        <w:ind w:left="7526" w:hanging="355"/>
      </w:pPr>
      <w:rPr>
        <w:rFonts w:hint="default"/>
      </w:rPr>
    </w:lvl>
  </w:abstractNum>
  <w:abstractNum w:abstractNumId="3" w15:restartNumberingAfterBreak="0">
    <w:nsid w:val="2CE62342"/>
    <w:multiLevelType w:val="multilevel"/>
    <w:tmpl w:val="5AA872F0"/>
    <w:lvl w:ilvl="0">
      <w:start w:val="3"/>
      <w:numFmt w:val="decimal"/>
      <w:lvlText w:val="%1"/>
      <w:lvlJc w:val="left"/>
      <w:pPr>
        <w:ind w:left="927" w:hanging="71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713"/>
      </w:pPr>
      <w:rPr>
        <w:rFonts w:hint="default"/>
        <w:spacing w:val="0"/>
        <w:w w:val="100"/>
        <w:sz w:val="23"/>
        <w:szCs w:val="23"/>
      </w:rPr>
    </w:lvl>
    <w:lvl w:ilvl="2">
      <w:start w:val="1"/>
      <w:numFmt w:val="decimal"/>
      <w:lvlText w:val="%3)"/>
      <w:lvlJc w:val="left"/>
      <w:pPr>
        <w:ind w:left="1271" w:hanging="355"/>
      </w:pPr>
      <w:rPr>
        <w:rFonts w:ascii="Times New Roman" w:hAnsi="Times New Roman" w:cs="Times New Roman" w:hint="default"/>
        <w:w w:val="100"/>
        <w:sz w:val="23"/>
        <w:szCs w:val="23"/>
      </w:rPr>
    </w:lvl>
    <w:lvl w:ilvl="3">
      <w:numFmt w:val="bullet"/>
      <w:lvlText w:val="-"/>
      <w:lvlJc w:val="left"/>
      <w:pPr>
        <w:ind w:left="497" w:hanging="355"/>
      </w:pPr>
      <w:rPr>
        <w:rFonts w:ascii="Times New Roman" w:eastAsia="Times New Roman" w:hAnsi="Times New Roman" w:cs="Times New Roman" w:hint="default"/>
        <w:color w:val="212121"/>
        <w:w w:val="98"/>
        <w:sz w:val="24"/>
        <w:szCs w:val="24"/>
      </w:rPr>
    </w:lvl>
    <w:lvl w:ilvl="4">
      <w:numFmt w:val="bullet"/>
      <w:lvlText w:val="•"/>
      <w:lvlJc w:val="left"/>
      <w:pPr>
        <w:ind w:left="3362" w:hanging="355"/>
      </w:pPr>
      <w:rPr>
        <w:rFonts w:hint="default"/>
      </w:rPr>
    </w:lvl>
    <w:lvl w:ilvl="5">
      <w:numFmt w:val="bullet"/>
      <w:lvlText w:val="•"/>
      <w:lvlJc w:val="left"/>
      <w:pPr>
        <w:ind w:left="4403" w:hanging="355"/>
      </w:pPr>
      <w:rPr>
        <w:rFonts w:hint="default"/>
      </w:rPr>
    </w:lvl>
    <w:lvl w:ilvl="6">
      <w:numFmt w:val="bullet"/>
      <w:lvlText w:val="•"/>
      <w:lvlJc w:val="left"/>
      <w:pPr>
        <w:ind w:left="5444" w:hanging="355"/>
      </w:pPr>
      <w:rPr>
        <w:rFonts w:hint="default"/>
      </w:rPr>
    </w:lvl>
    <w:lvl w:ilvl="7">
      <w:numFmt w:val="bullet"/>
      <w:lvlText w:val="•"/>
      <w:lvlJc w:val="left"/>
      <w:pPr>
        <w:ind w:left="6485" w:hanging="355"/>
      </w:pPr>
      <w:rPr>
        <w:rFonts w:hint="default"/>
      </w:rPr>
    </w:lvl>
    <w:lvl w:ilvl="8">
      <w:numFmt w:val="bullet"/>
      <w:lvlText w:val="•"/>
      <w:lvlJc w:val="left"/>
      <w:pPr>
        <w:ind w:left="7526" w:hanging="355"/>
      </w:pPr>
      <w:rPr>
        <w:rFonts w:hint="default"/>
      </w:rPr>
    </w:lvl>
  </w:abstractNum>
  <w:abstractNum w:abstractNumId="4" w15:restartNumberingAfterBreak="0">
    <w:nsid w:val="3D051EC5"/>
    <w:multiLevelType w:val="multilevel"/>
    <w:tmpl w:val="495EEF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AF6D78"/>
    <w:multiLevelType w:val="hybridMultilevel"/>
    <w:tmpl w:val="75747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A7D6C"/>
    <w:multiLevelType w:val="multilevel"/>
    <w:tmpl w:val="7234BA1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F0A5B12"/>
    <w:multiLevelType w:val="hybridMultilevel"/>
    <w:tmpl w:val="5E1838A4"/>
    <w:lvl w:ilvl="0" w:tplc="619C11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296309"/>
    <w:multiLevelType w:val="hybridMultilevel"/>
    <w:tmpl w:val="DF5C68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5108B"/>
    <w:multiLevelType w:val="multilevel"/>
    <w:tmpl w:val="7234BA1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144082218">
    <w:abstractNumId w:val="3"/>
  </w:num>
  <w:num w:numId="2" w16cid:durableId="1947537946">
    <w:abstractNumId w:val="2"/>
  </w:num>
  <w:num w:numId="3" w16cid:durableId="581567740">
    <w:abstractNumId w:val="8"/>
  </w:num>
  <w:num w:numId="4" w16cid:durableId="900288126">
    <w:abstractNumId w:val="0"/>
  </w:num>
  <w:num w:numId="5" w16cid:durableId="1371761630">
    <w:abstractNumId w:val="7"/>
  </w:num>
  <w:num w:numId="6" w16cid:durableId="1171216374">
    <w:abstractNumId w:val="5"/>
  </w:num>
  <w:num w:numId="7" w16cid:durableId="1119302824">
    <w:abstractNumId w:val="1"/>
  </w:num>
  <w:num w:numId="8" w16cid:durableId="401566517">
    <w:abstractNumId w:val="4"/>
  </w:num>
  <w:num w:numId="9" w16cid:durableId="652370531">
    <w:abstractNumId w:val="9"/>
  </w:num>
  <w:num w:numId="10" w16cid:durableId="17707377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C22"/>
    <w:rsid w:val="00084B20"/>
    <w:rsid w:val="00201822"/>
    <w:rsid w:val="002E40C0"/>
    <w:rsid w:val="003136FB"/>
    <w:rsid w:val="003630E7"/>
    <w:rsid w:val="00381BBC"/>
    <w:rsid w:val="00454B51"/>
    <w:rsid w:val="004D4E31"/>
    <w:rsid w:val="00521CDE"/>
    <w:rsid w:val="00547B29"/>
    <w:rsid w:val="005A4FEB"/>
    <w:rsid w:val="0065559C"/>
    <w:rsid w:val="006607FC"/>
    <w:rsid w:val="006B376D"/>
    <w:rsid w:val="007728D4"/>
    <w:rsid w:val="008E170E"/>
    <w:rsid w:val="009C4CE4"/>
    <w:rsid w:val="009E2999"/>
    <w:rsid w:val="00A33A1B"/>
    <w:rsid w:val="00B358C3"/>
    <w:rsid w:val="00C262FB"/>
    <w:rsid w:val="00CB110D"/>
    <w:rsid w:val="00D17779"/>
    <w:rsid w:val="00D20EED"/>
    <w:rsid w:val="00D41C22"/>
    <w:rsid w:val="00E54EBB"/>
    <w:rsid w:val="00FD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6F9A5"/>
  <w15:chartTrackingRefBased/>
  <w15:docId w15:val="{2765BD51-51C4-4BFF-AC1A-2C780785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1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1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C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1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1C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1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1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1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1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C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1C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1C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1C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1C2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1C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1C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1C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1C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1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1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1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1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1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1C22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D41C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1C2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1C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1C2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1C2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55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Акционерное Общество Якутский Фондовый Центр</dc:creator>
  <cp:keywords/>
  <dc:description/>
  <cp:lastModifiedBy>Акционерное Общество Якутский Фондовый Центр</cp:lastModifiedBy>
  <cp:revision>11</cp:revision>
  <cp:lastPrinted>2026-07-03T03:59:00Z</cp:lastPrinted>
  <dcterms:created xsi:type="dcterms:W3CDTF">2026-07-02T08:18:00Z</dcterms:created>
  <dcterms:modified xsi:type="dcterms:W3CDTF">2026-07-16T08:17:00Z</dcterms:modified>
</cp:coreProperties>
</file>